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55957" w14:textId="6E478600" w:rsidR="00A8148D" w:rsidRPr="00A17105" w:rsidRDefault="0090031D">
      <w:pPr>
        <w:pStyle w:val="Tretekstu"/>
        <w:spacing w:line="360" w:lineRule="auto"/>
        <w:rPr>
          <w:rStyle w:val="Mocnowyrniony"/>
          <w:rFonts w:ascii="Times New Roman" w:hAnsi="Times New Roman"/>
          <w:b w:val="0"/>
        </w:rPr>
      </w:pPr>
      <w:bookmarkStart w:id="0" w:name="_GoBack"/>
      <w:r w:rsidRPr="00A17105">
        <w:rPr>
          <w:rStyle w:val="Mocnowyrniony"/>
          <w:rFonts w:ascii="Times New Roman" w:hAnsi="Times New Roman"/>
          <w:b w:val="0"/>
        </w:rPr>
        <w:t>***</w:t>
      </w:r>
    </w:p>
    <w:bookmarkEnd w:id="0"/>
    <w:p w14:paraId="54E11EAB" w14:textId="77777777" w:rsidR="00A8148D" w:rsidRDefault="00C27BFD">
      <w:pPr>
        <w:pStyle w:val="Tretekstu"/>
        <w:spacing w:line="360" w:lineRule="auto"/>
        <w:rPr>
          <w:rFonts w:hint="eastAsia"/>
        </w:rPr>
      </w:pPr>
      <w:r>
        <w:rPr>
          <w:rStyle w:val="Mocnowyrniony"/>
          <w:rFonts w:ascii="Times New Roman" w:hAnsi="Times New Roman"/>
          <w:b w:val="0"/>
          <w:bCs w:val="0"/>
          <w:color w:val="000000"/>
        </w:rPr>
        <w:t>1. Jakie były główne cele rządu PAS w zakresie integracji europejskiej Mołdawii po 2021 roku i w jaki sposób próbowano je realizować?</w:t>
      </w:r>
    </w:p>
    <w:p w14:paraId="5B626B93" w14:textId="77777777" w:rsidR="00A8148D" w:rsidRDefault="00C27BFD">
      <w:pPr>
        <w:pStyle w:val="Tretekstu"/>
        <w:spacing w:line="360" w:lineRule="auto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2. </w:t>
      </w:r>
      <w:r>
        <w:rPr>
          <w:rStyle w:val="Mocnowyrniony"/>
          <w:rFonts w:ascii="Times New Roman" w:hAnsi="Times New Roman"/>
          <w:b w:val="0"/>
          <w:bCs w:val="0"/>
        </w:rPr>
        <w:t>Jakie reformy wewnętrzne podejmowane przez rząd PAS miały kluczowe znaczenie dla zbliżenia Mołdawii do Unii Europejskiej?</w:t>
      </w:r>
    </w:p>
    <w:p w14:paraId="5D6306BA" w14:textId="2DC21DAD" w:rsidR="00A8148D" w:rsidRPr="0090031D" w:rsidRDefault="00C27BFD">
      <w:pPr>
        <w:pStyle w:val="Tretekstu"/>
        <w:spacing w:line="360" w:lineRule="auto"/>
        <w:rPr>
          <w:rStyle w:val="Mocnowyrniony"/>
          <w:rFonts w:hint="eastAsia"/>
          <w:b w:val="0"/>
          <w:bCs w:val="0"/>
        </w:rPr>
      </w:pPr>
      <w:r>
        <w:rPr>
          <w:rFonts w:ascii="Times New Roman" w:hAnsi="Times New Roman"/>
        </w:rPr>
        <w:t xml:space="preserve">3. </w:t>
      </w:r>
      <w:r>
        <w:rPr>
          <w:rStyle w:val="Mocnowyrniony"/>
          <w:rFonts w:ascii="Times New Roman" w:hAnsi="Times New Roman"/>
          <w:b w:val="0"/>
          <w:bCs w:val="0"/>
        </w:rPr>
        <w:t>Jakie czynniki zewnętrzne i wewnętrzne wspierały lub utrudniały proces integracji europejskiej Mołdawii w latach 2021–2025?</w:t>
      </w:r>
      <w:r>
        <w:rPr>
          <w:rFonts w:ascii="Times New Roman" w:hAnsi="Times New Roman"/>
        </w:rPr>
        <w:br/>
      </w:r>
      <w:r w:rsidR="0090031D">
        <w:rPr>
          <w:rStyle w:val="Mocnowyrniony"/>
          <w:b w:val="0"/>
          <w:bCs w:val="0"/>
        </w:rPr>
        <w:t>***</w:t>
      </w:r>
    </w:p>
    <w:p w14:paraId="3B05F63F" w14:textId="77777777" w:rsidR="00A8148D" w:rsidRDefault="00C27BFD">
      <w:pPr>
        <w:pStyle w:val="Tretekstu"/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Style w:val="Mocnowyrniony"/>
          <w:rFonts w:ascii="Times New Roman" w:hAnsi="Times New Roman"/>
          <w:b w:val="0"/>
          <w:bCs w:val="0"/>
          <w:color w:val="000000"/>
        </w:rPr>
        <w:t>1. Na czym polegała koncepcja „Moskwy – Trzeciego Rzymu” i jakie znaczenie miała ona dla kształtowania rosyjskiej tożsamości politycznej?</w:t>
      </w:r>
    </w:p>
    <w:p w14:paraId="6EC49F35" w14:textId="77777777" w:rsidR="00A8148D" w:rsidRDefault="00C27BFD">
      <w:pPr>
        <w:pStyle w:val="Tretekstu"/>
        <w:spacing w:line="360" w:lineRule="auto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2. </w:t>
      </w:r>
      <w:r>
        <w:rPr>
          <w:rStyle w:val="Mocnowyrniony"/>
          <w:rFonts w:ascii="Times New Roman" w:hAnsi="Times New Roman"/>
          <w:b w:val="0"/>
          <w:bCs w:val="0"/>
        </w:rPr>
        <w:t>Jak zmieniało się postrzeganie Ukrainy w rosyjskiej myśli społeczno-politycznej na przestrzeni wieków?</w:t>
      </w:r>
    </w:p>
    <w:p w14:paraId="37807694" w14:textId="233C289A" w:rsidR="00A8148D" w:rsidRPr="0090031D" w:rsidRDefault="00C27BFD">
      <w:pPr>
        <w:pStyle w:val="Tretekstu"/>
        <w:spacing w:line="360" w:lineRule="auto"/>
        <w:rPr>
          <w:rStyle w:val="Mocnowyrniony"/>
          <w:rFonts w:hint="eastAsia"/>
          <w:b w:val="0"/>
          <w:bCs w:val="0"/>
        </w:rPr>
      </w:pPr>
      <w:r>
        <w:rPr>
          <w:rFonts w:ascii="Times New Roman" w:hAnsi="Times New Roman"/>
        </w:rPr>
        <w:t xml:space="preserve">3. </w:t>
      </w:r>
      <w:r>
        <w:rPr>
          <w:rStyle w:val="Mocnowyrniony"/>
          <w:rFonts w:ascii="Times New Roman" w:hAnsi="Times New Roman"/>
          <w:b w:val="0"/>
          <w:bCs w:val="0"/>
        </w:rPr>
        <w:t>W jaki sposób koncepcja „ruskiego miru” nawiązuje do wcześniejszych idei politycznych Rosji i jak jest wykorzystywana we współczesnej polityce wobec Ukrainy?</w:t>
      </w:r>
      <w:r>
        <w:rPr>
          <w:rFonts w:ascii="Times New Roman" w:hAnsi="Times New Roman"/>
        </w:rPr>
        <w:br/>
      </w:r>
      <w:r w:rsidR="0090031D">
        <w:rPr>
          <w:rStyle w:val="Mocnowyrniony"/>
          <w:b w:val="0"/>
          <w:bCs w:val="0"/>
        </w:rPr>
        <w:t>***</w:t>
      </w:r>
    </w:p>
    <w:p w14:paraId="5651E049" w14:textId="77777777" w:rsidR="00A8148D" w:rsidRDefault="00C27BFD">
      <w:pPr>
        <w:pStyle w:val="Tretekstu"/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Style w:val="Mocnowyrniony"/>
          <w:rFonts w:ascii="Times New Roman" w:hAnsi="Times New Roman"/>
          <w:b w:val="0"/>
          <w:bCs w:val="0"/>
          <w:color w:val="000000"/>
        </w:rPr>
        <w:t>1. Jakie były główne etapy rozwoju nacjonalizmu ukraińskiego i w jakim kontekście historycznym się one kształtowały?</w:t>
      </w:r>
    </w:p>
    <w:p w14:paraId="1E16262A" w14:textId="77777777" w:rsidR="00A8148D" w:rsidRDefault="00C27BFD">
      <w:pPr>
        <w:pStyle w:val="Tretekstu"/>
        <w:spacing w:line="360" w:lineRule="auto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2. </w:t>
      </w:r>
      <w:r>
        <w:rPr>
          <w:rStyle w:val="Mocnowyrniony"/>
          <w:rFonts w:ascii="Times New Roman" w:hAnsi="Times New Roman"/>
          <w:b w:val="0"/>
          <w:bCs w:val="0"/>
        </w:rPr>
        <w:t>W jaki sposób rozwój nacjonalizmu ukraińskiego wpływał na relacje polsko-ukraińskie w XX wieku?</w:t>
      </w:r>
    </w:p>
    <w:p w14:paraId="52C2E456" w14:textId="77777777" w:rsidR="00A8148D" w:rsidRDefault="00C27BFD">
      <w:pPr>
        <w:pStyle w:val="Tretekstu"/>
        <w:spacing w:line="360" w:lineRule="auto"/>
        <w:rPr>
          <w:rFonts w:hint="eastAsia"/>
        </w:rPr>
      </w:pPr>
      <w:r>
        <w:rPr>
          <w:rStyle w:val="Mocnowyrniony"/>
          <w:rFonts w:ascii="Times New Roman" w:hAnsi="Times New Roman"/>
          <w:b w:val="0"/>
          <w:bCs w:val="0"/>
        </w:rPr>
        <w:t>3. Jak „sprawa polska” jest obecna w narracji ukraińskiego nacjonalizmu i jak zmieniało się to podejście na przestrzeni czasu?</w:t>
      </w:r>
    </w:p>
    <w:p w14:paraId="27663743" w14:textId="698E630F" w:rsidR="00A8148D" w:rsidRDefault="0090031D">
      <w:pPr>
        <w:pStyle w:val="Tretekstu"/>
        <w:shd w:val="clear" w:color="auto" w:fill="FFFFFF"/>
        <w:spacing w:after="0" w:line="360" w:lineRule="auto"/>
        <w:rPr>
          <w:rStyle w:val="Mocnowyrniony"/>
          <w:rFonts w:ascii="Times New Roman" w:eastAsia="Times New Roman" w:hAnsi="Times New Roman" w:cs="Times New Roman"/>
          <w:lang w:eastAsia="pl-PL"/>
        </w:rPr>
      </w:pPr>
      <w:r>
        <w:rPr>
          <w:rStyle w:val="Mocnowyrniony"/>
          <w:rFonts w:ascii="Times New Roman" w:eastAsia="Times New Roman" w:hAnsi="Times New Roman" w:cs="Times New Roman"/>
          <w:lang w:eastAsia="pl-PL"/>
        </w:rPr>
        <w:t>***</w:t>
      </w:r>
    </w:p>
    <w:p w14:paraId="1762C39C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hint="eastAsia"/>
        </w:rPr>
      </w:pPr>
      <w:r>
        <w:rPr>
          <w:rStyle w:val="Mocnowyrniony"/>
          <w:rFonts w:ascii="Times New Roman" w:eastAsia="Times New Roman" w:hAnsi="Times New Roman" w:cs="Times New Roman"/>
          <w:b w:val="0"/>
          <w:bCs w:val="0"/>
          <w:color w:val="000000"/>
          <w:lang w:eastAsia="pl-PL"/>
        </w:rPr>
        <w:t>1. Jakie wydarzenia uznaje się za kluczowe punkty zwrotne w kształtowaniu i wzmacnianiu ukraińskiej tożsamości w XXI wieku?</w:t>
      </w:r>
    </w:p>
    <w:p w14:paraId="42F6E8FA" w14:textId="77777777" w:rsidR="00A8148D" w:rsidRDefault="00A8148D">
      <w:pPr>
        <w:pStyle w:val="Tretekstu"/>
        <w:shd w:val="clear" w:color="auto" w:fill="FFFFFF"/>
        <w:spacing w:after="0" w:line="360" w:lineRule="auto"/>
        <w:rPr>
          <w:rStyle w:val="Wyrnienie"/>
          <w:rFonts w:ascii="Times New Roman" w:eastAsia="Times New Roman" w:hAnsi="Times New Roman" w:cs="Times New Roman"/>
          <w:i w:val="0"/>
          <w:iCs w:val="0"/>
          <w:color w:val="000000"/>
          <w:lang w:eastAsia="pl-PL"/>
        </w:rPr>
      </w:pPr>
    </w:p>
    <w:p w14:paraId="1554863B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hint="eastAsia"/>
        </w:rPr>
      </w:pPr>
      <w:r>
        <w:rPr>
          <w:rStyle w:val="Wyrnienie"/>
          <w:rFonts w:ascii="Times New Roman" w:eastAsia="Times New Roman" w:hAnsi="Times New Roman" w:cs="Times New Roman"/>
          <w:i w:val="0"/>
          <w:iCs w:val="0"/>
          <w:color w:val="000000"/>
          <w:lang w:eastAsia="pl-PL"/>
        </w:rPr>
        <w:t xml:space="preserve">2. </w:t>
      </w:r>
      <w:r>
        <w:rPr>
          <w:rStyle w:val="Mocnowyrniony"/>
          <w:rFonts w:ascii="Times New Roman" w:hAnsi="Times New Roman"/>
          <w:b w:val="0"/>
          <w:bCs w:val="0"/>
        </w:rPr>
        <w:t>Jaką rolę odegrały procesy polityczne i społeczne w umacnianiu ukraińskiej tożsamości narodowej po 2004 roku?</w:t>
      </w:r>
    </w:p>
    <w:p w14:paraId="66AE3CE1" w14:textId="77777777" w:rsidR="00A8148D" w:rsidRDefault="00A8148D">
      <w:pPr>
        <w:pStyle w:val="Tretekstu"/>
        <w:shd w:val="clear" w:color="auto" w:fill="FFFFFF"/>
        <w:spacing w:after="0" w:line="360" w:lineRule="auto"/>
        <w:rPr>
          <w:rFonts w:hint="eastAsia"/>
        </w:rPr>
      </w:pPr>
    </w:p>
    <w:p w14:paraId="45626D76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hint="eastAsia"/>
        </w:rPr>
      </w:pPr>
      <w:r>
        <w:rPr>
          <w:rFonts w:ascii="Times New Roman" w:hAnsi="Times New Roman"/>
        </w:rPr>
        <w:t xml:space="preserve">3. </w:t>
      </w:r>
      <w:r>
        <w:rPr>
          <w:rStyle w:val="Mocnowyrniony"/>
          <w:rFonts w:ascii="Times New Roman" w:hAnsi="Times New Roman"/>
          <w:b w:val="0"/>
          <w:bCs w:val="0"/>
        </w:rPr>
        <w:t>W jaki sposób konflikty zewnętrzne wpłynęły na postrzeganie tożsamości narodowej Ukrainy przez społeczeństwo?</w:t>
      </w:r>
    </w:p>
    <w:p w14:paraId="32FE7AB3" w14:textId="53B62A47" w:rsidR="00A8148D" w:rsidRDefault="0090031D">
      <w:pPr>
        <w:pStyle w:val="Tretekstu"/>
        <w:shd w:val="clear" w:color="auto" w:fill="FFFFFF"/>
        <w:spacing w:after="0" w:line="360" w:lineRule="auto"/>
        <w:rPr>
          <w:rStyle w:val="Mocnowyrniony"/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/>
          <w:color w:val="000000"/>
          <w:shd w:val="clear" w:color="auto" w:fill="66FFFF"/>
        </w:rPr>
        <w:t>***</w:t>
      </w:r>
    </w:p>
    <w:p w14:paraId="67B5F8F2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000000"/>
          <w:lang w:eastAsia="pl-PL"/>
        </w:rPr>
      </w:pPr>
      <w:r>
        <w:rPr>
          <w:rStyle w:val="Mocnowyrniony"/>
          <w:rFonts w:ascii="Times New Roman" w:eastAsia="Times New Roman" w:hAnsi="Times New Roman" w:cs="Times New Roman"/>
          <w:b w:val="0"/>
          <w:bCs w:val="0"/>
          <w:color w:val="000000"/>
          <w:lang w:eastAsia="pl-PL"/>
        </w:rPr>
        <w:t xml:space="preserve">1. Jakie były główne kierunki polityki zagranicznej Aleksandra Łukaszenki wobec państw </w:t>
      </w:r>
      <w:r>
        <w:rPr>
          <w:rStyle w:val="Mocnowyrniony"/>
          <w:rFonts w:ascii="Times New Roman" w:eastAsia="Times New Roman" w:hAnsi="Times New Roman" w:cs="Times New Roman"/>
          <w:b w:val="0"/>
          <w:bCs w:val="0"/>
          <w:color w:val="000000"/>
          <w:lang w:eastAsia="pl-PL"/>
        </w:rPr>
        <w:lastRenderedPageBreak/>
        <w:t>sąsiednich po 2014 roku?</w:t>
      </w:r>
    </w:p>
    <w:p w14:paraId="4B1C4689" w14:textId="77777777" w:rsidR="00A8148D" w:rsidRDefault="00A8148D">
      <w:pPr>
        <w:pStyle w:val="Tretekstu"/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pl-PL"/>
        </w:rPr>
      </w:pPr>
    </w:p>
    <w:p w14:paraId="16CAE1D2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>
        <w:rPr>
          <w:rStyle w:val="Mocnowyrniony"/>
          <w:rFonts w:ascii="Times New Roman" w:hAnsi="Times New Roman"/>
          <w:b w:val="0"/>
          <w:bCs w:val="0"/>
        </w:rPr>
        <w:t>W jaki sposób wydarzenia po 2014 roku wpłynęły na relacje Białorusi z Rosją, Ukrainą oraz państwami Unii Europejskiej?</w:t>
      </w:r>
    </w:p>
    <w:p w14:paraId="0045E5EC" w14:textId="77777777" w:rsidR="00A8148D" w:rsidRDefault="00A8148D">
      <w:pPr>
        <w:pStyle w:val="Tretekstu"/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14923DCB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hint="eastAsia"/>
        </w:rPr>
      </w:pPr>
      <w:r>
        <w:rPr>
          <w:rFonts w:ascii="Times New Roman" w:hAnsi="Times New Roman"/>
        </w:rPr>
        <w:t xml:space="preserve">3. </w:t>
      </w:r>
      <w:r>
        <w:rPr>
          <w:rStyle w:val="Mocnowyrniony"/>
          <w:rFonts w:ascii="Times New Roman" w:hAnsi="Times New Roman"/>
          <w:b w:val="0"/>
          <w:bCs w:val="0"/>
        </w:rPr>
        <w:t>Jaką rolę odgrywały czynniki wewnętrzne Białorusi w kształtowaniu polityki Łukaszenki wobec państw sąsiednich w latach 2014–2024?</w:t>
      </w:r>
    </w:p>
    <w:p w14:paraId="019C0E18" w14:textId="77777777" w:rsidR="00A8148D" w:rsidRDefault="00A8148D">
      <w:pPr>
        <w:shd w:val="clear" w:color="auto" w:fill="FFFFFF"/>
        <w:spacing w:line="360" w:lineRule="auto"/>
        <w:rPr>
          <w:rFonts w:eastAsia="Times New Roman" w:cs="Times New Roman"/>
          <w:b/>
          <w:bCs/>
          <w:lang w:eastAsia="pl-PL"/>
        </w:rPr>
      </w:pPr>
    </w:p>
    <w:p w14:paraId="4C803655" w14:textId="34F7BDA3" w:rsidR="00A8148D" w:rsidRDefault="0090031D">
      <w:pPr>
        <w:pStyle w:val="Tretekstu"/>
        <w:shd w:val="clear" w:color="auto" w:fill="FFFFFF"/>
        <w:spacing w:after="0" w:line="360" w:lineRule="auto"/>
        <w:rPr>
          <w:rStyle w:val="Mocnowyrniony"/>
          <w:rFonts w:ascii="Times New Roman" w:eastAsia="Times New Roman" w:hAnsi="Times New Roman" w:cs="Times New Roman"/>
          <w:lang w:eastAsia="pl-PL"/>
        </w:rPr>
      </w:pPr>
      <w:r>
        <w:rPr>
          <w:rStyle w:val="Mocnowyrniony"/>
          <w:rFonts w:ascii="Times New Roman" w:eastAsia="Times New Roman" w:hAnsi="Times New Roman" w:cs="Times New Roman"/>
          <w:lang w:eastAsia="pl-PL"/>
        </w:rPr>
        <w:t>***</w:t>
      </w:r>
    </w:p>
    <w:p w14:paraId="6DB147AC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000000"/>
          <w:lang w:eastAsia="pl-PL"/>
        </w:rPr>
      </w:pPr>
      <w:r>
        <w:rPr>
          <w:rStyle w:val="Mocnowyrniony"/>
          <w:rFonts w:ascii="Times New Roman" w:eastAsia="Times New Roman" w:hAnsi="Times New Roman" w:cs="Times New Roman"/>
          <w:b w:val="0"/>
          <w:bCs w:val="0"/>
          <w:color w:val="000000"/>
          <w:lang w:eastAsia="pl-PL"/>
        </w:rPr>
        <w:t>1. Jakie były najważniejsze wyzwania stojące przed Kazachstanem po uzyskaniu niepodległości w 1991 roku?</w:t>
      </w:r>
    </w:p>
    <w:p w14:paraId="451787CC" w14:textId="77777777" w:rsidR="00A8148D" w:rsidRDefault="00A8148D">
      <w:pPr>
        <w:pStyle w:val="Tretekstu"/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pl-PL"/>
        </w:rPr>
      </w:pPr>
    </w:p>
    <w:p w14:paraId="32C16FC2" w14:textId="77777777" w:rsidR="00A8148D" w:rsidRDefault="00C27BFD">
      <w:pPr>
        <w:pStyle w:val="Tretekstu"/>
        <w:shd w:val="clear" w:color="auto" w:fill="FFFFFF"/>
        <w:spacing w:after="0"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>
        <w:rPr>
          <w:rStyle w:val="Mocnowyrniony"/>
          <w:rFonts w:ascii="Times New Roman" w:hAnsi="Times New Roman"/>
          <w:b w:val="0"/>
          <w:bCs w:val="0"/>
        </w:rPr>
        <w:t>Jaką rolę odegrały reformy polityczne i gospodarcze w procesie budowy niepodległego państwa kazachstańskiego?</w:t>
      </w:r>
    </w:p>
    <w:p w14:paraId="41E9265D" w14:textId="77777777" w:rsidR="00A8148D" w:rsidRDefault="00A8148D">
      <w:pPr>
        <w:pStyle w:val="Tretekstu"/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0AB16CAA" w14:textId="455736AF" w:rsidR="00A8148D" w:rsidRDefault="00C27BFD" w:rsidP="007C399F">
      <w:pPr>
        <w:pStyle w:val="Tretekstu"/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C00000"/>
          <w:lang w:eastAsia="pl-PL"/>
        </w:rPr>
      </w:pPr>
      <w:r>
        <w:rPr>
          <w:rFonts w:ascii="Times New Roman" w:hAnsi="Times New Roman"/>
        </w:rPr>
        <w:t xml:space="preserve">3. </w:t>
      </w:r>
      <w:r>
        <w:rPr>
          <w:rStyle w:val="Mocnowyrniony"/>
          <w:rFonts w:ascii="Times New Roman" w:hAnsi="Times New Roman"/>
          <w:b w:val="0"/>
          <w:bCs w:val="0"/>
        </w:rPr>
        <w:t xml:space="preserve">W jaki sposób polityka zagraniczna Kazachstanu po 1991 roku odzwierciedlała jego dążenie do suwerenności i stabilności? (np. relacje z Rosją, Chinami, Zachodem) </w:t>
      </w:r>
    </w:p>
    <w:sectPr w:rsidR="00A8148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AB3"/>
    <w:multiLevelType w:val="multilevel"/>
    <w:tmpl w:val="48BA7CD6"/>
    <w:lvl w:ilvl="0">
      <w:start w:val="1"/>
      <w:numFmt w:val="decimal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D"/>
    <w:rsid w:val="007C399F"/>
    <w:rsid w:val="0090031D"/>
    <w:rsid w:val="00A17105"/>
    <w:rsid w:val="00A8148D"/>
    <w:rsid w:val="00C2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13B8"/>
  <w15:docId w15:val="{7722F8B4-A1E3-4B09-913E-77AFEE36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"/>
    <w:next w:val="Tretekstu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character" w:customStyle="1" w:styleId="Wyrnienie">
    <w:name w:val="Wyróżnienie"/>
    <w:rPr>
      <w:i/>
      <w:iCs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retekstu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uiPriority w:val="11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1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1D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Szczepura</dc:creator>
  <cp:lastModifiedBy>Natalia Szabołtas</cp:lastModifiedBy>
  <cp:revision>4</cp:revision>
  <cp:lastPrinted>2026-05-26T07:43:00Z</cp:lastPrinted>
  <dcterms:created xsi:type="dcterms:W3CDTF">2026-02-17T13:10:00Z</dcterms:created>
  <dcterms:modified xsi:type="dcterms:W3CDTF">2026-05-26T07:47:00Z</dcterms:modified>
  <dc:language>pl-PL</dc:language>
</cp:coreProperties>
</file>