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26781" w14:textId="6308B99B" w:rsidR="00ED0761" w:rsidRPr="00ED0761" w:rsidRDefault="00ED0761" w:rsidP="00ED0761">
      <w:pPr>
        <w:spacing w:line="360" w:lineRule="auto"/>
        <w:jc w:val="center"/>
        <w:rPr>
          <w:rFonts w:ascii="Amasis MT Pro Light" w:hAnsi="Amasis MT Pro Light"/>
          <w:b/>
          <w:bCs/>
          <w:sz w:val="24"/>
          <w:szCs w:val="24"/>
        </w:rPr>
      </w:pPr>
      <w:bookmarkStart w:id="0" w:name="_GoBack"/>
      <w:bookmarkEnd w:id="0"/>
      <w:r w:rsidRPr="00ED0761">
        <w:rPr>
          <w:rFonts w:ascii="Amasis MT Pro Light" w:hAnsi="Amasis MT Pro Light"/>
          <w:b/>
          <w:bCs/>
          <w:sz w:val="24"/>
          <w:szCs w:val="24"/>
        </w:rPr>
        <w:t>Pytania na egzamin magisterski</w:t>
      </w:r>
    </w:p>
    <w:p w14:paraId="11C7BF5F" w14:textId="6043C0CD" w:rsidR="00942A2C" w:rsidRPr="00ED0761" w:rsidRDefault="00942A2C" w:rsidP="00ED0761">
      <w:pPr>
        <w:pStyle w:val="Akapitzlist"/>
        <w:numPr>
          <w:ilvl w:val="0"/>
          <w:numId w:val="2"/>
        </w:numPr>
        <w:spacing w:line="360" w:lineRule="auto"/>
        <w:rPr>
          <w:rFonts w:ascii="Amasis MT Pro Light" w:hAnsi="Amasis MT Pro Light"/>
          <w:color w:val="000000" w:themeColor="text1"/>
          <w:sz w:val="24"/>
          <w:szCs w:val="24"/>
        </w:rPr>
      </w:pPr>
      <w:r w:rsidRPr="00ED0761">
        <w:rPr>
          <w:rFonts w:ascii="Amasis MT Pro Light" w:hAnsi="Amasis MT Pro Light"/>
          <w:color w:val="000000" w:themeColor="text1"/>
          <w:sz w:val="24"/>
          <w:szCs w:val="24"/>
        </w:rPr>
        <w:t>Strategia Chin wobec Afryki</w:t>
      </w:r>
    </w:p>
    <w:p w14:paraId="54293AEC" w14:textId="180626FC" w:rsidR="00EB2C3E" w:rsidRPr="00ED0761" w:rsidRDefault="00EB2C3E" w:rsidP="00ED0761">
      <w:pPr>
        <w:pStyle w:val="Akapitzlist"/>
        <w:numPr>
          <w:ilvl w:val="0"/>
          <w:numId w:val="2"/>
        </w:numPr>
        <w:spacing w:line="360" w:lineRule="auto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Jak wojna z Rosją wpłynęła na redefinicję strategii bezpieczeństwa Ukrainy</w:t>
      </w:r>
      <w:r w:rsidRPr="00ED0761">
        <w:rPr>
          <w:rFonts w:ascii="Amasis MT Pro Light" w:hAnsi="Amasis MT Pro Light"/>
          <w:color w:val="000000" w:themeColor="text1"/>
          <w:sz w:val="24"/>
          <w:szCs w:val="24"/>
        </w:rPr>
        <w:t xml:space="preserve"> </w:t>
      </w:r>
    </w:p>
    <w:p w14:paraId="228E82D9" w14:textId="527F5144" w:rsidR="00842932" w:rsidRPr="00ED0761" w:rsidRDefault="00EB2C3E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Umów zasady użycia siły przez Federacje Rosyjską </w:t>
      </w:r>
    </w:p>
    <w:p w14:paraId="795D6D59" w14:textId="35A85598" w:rsidR="00EB2C3E" w:rsidRPr="00ED0761" w:rsidRDefault="00EB2C3E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Podaj różnice pomiędzy doktryną Busha, Obamy, </w:t>
      </w:r>
      <w:proofErr w:type="spellStart"/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Trumpa</w:t>
      </w:r>
      <w:proofErr w:type="spellEnd"/>
    </w:p>
    <w:p w14:paraId="15E87493" w14:textId="58D4806B" w:rsidR="00EB2C3E" w:rsidRPr="00ED0761" w:rsidRDefault="00EB2C3E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Jakie były przesłanki redefinicji koncepcji bezpieczeństwa Japonii w XXI wieku</w:t>
      </w:r>
    </w:p>
    <w:p w14:paraId="6B4F5CA3" w14:textId="1EDDAED1" w:rsidR="00EB2C3E" w:rsidRPr="00ED0761" w:rsidRDefault="00EB2C3E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Na czym polega doktryna proaktywnego pacyfizmu </w:t>
      </w:r>
    </w:p>
    <w:p w14:paraId="39884FA2" w14:textId="6E6CE60A" w:rsidR="00EB2C3E" w:rsidRPr="00ED0761" w:rsidRDefault="00EB2C3E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Na czym polega koncepcja smart-</w:t>
      </w:r>
      <w:proofErr w:type="spellStart"/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city</w:t>
      </w:r>
      <w:proofErr w:type="spellEnd"/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, wymień </w:t>
      </w:r>
      <w:r w:rsidR="00E769E7"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główne</w:t>
      </w: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 elementy</w:t>
      </w:r>
    </w:p>
    <w:p w14:paraId="3AED4E54" w14:textId="4FE9B093" w:rsidR="00EB2C3E" w:rsidRPr="00ED0761" w:rsidRDefault="00677569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Jakie są interesy Federacji Rosyjskiej w Afryce</w:t>
      </w:r>
    </w:p>
    <w:p w14:paraId="5327D31D" w14:textId="00180459" w:rsidR="00677569" w:rsidRPr="00ED0761" w:rsidRDefault="00677569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Jakie inicjatywy wspierał </w:t>
      </w:r>
      <w:proofErr w:type="spellStart"/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Shinzo</w:t>
      </w:r>
      <w:proofErr w:type="spellEnd"/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Abe</w:t>
      </w:r>
      <w:proofErr w:type="spellEnd"/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 we współpracy z krajami afrykańskimi </w:t>
      </w:r>
    </w:p>
    <w:p w14:paraId="3FAECB80" w14:textId="3BDBCFBF" w:rsidR="00677569" w:rsidRPr="00ED0761" w:rsidRDefault="00677569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W jaki sposób polityka energetyczna i dywersyfikacja źródeł energii w Unii Europejskiej wpływają na jej bezpieczeństwo energetyczne w kontekście ograniczania importu surowców z Rosji?</w:t>
      </w:r>
    </w:p>
    <w:p w14:paraId="2FC1C70A" w14:textId="374653A8" w:rsidR="00677569" w:rsidRPr="00ED0761" w:rsidRDefault="00677569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Jak niestabilność polityczna oraz konflikty w regionie Bliski Wschód mogą wpływać na globalne dostawy ropy naftowej i bezpieczeństwo energetyczne Chin?</w:t>
      </w:r>
    </w:p>
    <w:p w14:paraId="37FDA6CC" w14:textId="5B0779B1" w:rsidR="00677569" w:rsidRPr="00ED0761" w:rsidRDefault="00677569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Jak rosnąca produkcja i eksport LNG z Australii zmienia globalny rynek gazu i jakie ma to znaczenie dla bezpieczeństwa energetycznego regionu Azji i Pacyfiku?</w:t>
      </w:r>
    </w:p>
    <w:p w14:paraId="18F4A39F" w14:textId="3EADB5B1" w:rsidR="00677569" w:rsidRPr="00ED0761" w:rsidRDefault="00677569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W jaki sposób sankcje gospodarcze oraz zmiany kierunków eksportu energii przez Rosję wpływają na globalne przepływy ropy i gazu oraz relacje energetyczne </w:t>
      </w:r>
      <w:r w:rsidR="009B5C14"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z Chinami </w:t>
      </w: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?</w:t>
      </w:r>
    </w:p>
    <w:p w14:paraId="346B8A66" w14:textId="585995D1" w:rsidR="00677569" w:rsidRPr="00ED0761" w:rsidRDefault="009B5C14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Style w:val="whitespace-normal"/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hAnsi="Amasis MT Pro Light"/>
          <w:color w:val="000000" w:themeColor="text1"/>
          <w:sz w:val="24"/>
          <w:szCs w:val="24"/>
        </w:rPr>
        <w:t xml:space="preserve">Jak rosnąca produkcja ropy naftowej i gazu ziemnego w </w:t>
      </w:r>
      <w:r w:rsidRPr="00ED0761">
        <w:rPr>
          <w:rStyle w:val="whitespace-normal"/>
          <w:rFonts w:ascii="Amasis MT Pro Light" w:hAnsi="Amasis MT Pro Light"/>
          <w:color w:val="000000" w:themeColor="text1"/>
          <w:sz w:val="24"/>
          <w:szCs w:val="24"/>
        </w:rPr>
        <w:t>Stanach Zjednoczonych</w:t>
      </w:r>
      <w:r w:rsidRPr="00ED0761">
        <w:rPr>
          <w:rFonts w:ascii="Amasis MT Pro Light" w:hAnsi="Amasis MT Pro Light"/>
          <w:color w:val="000000" w:themeColor="text1"/>
          <w:sz w:val="24"/>
          <w:szCs w:val="24"/>
        </w:rPr>
        <w:t xml:space="preserve"> wpływa na globalne bezpieczeństwo energetyczne oraz na relacje z  </w:t>
      </w:r>
      <w:r w:rsidRPr="00ED0761">
        <w:rPr>
          <w:rStyle w:val="whitespace-normal"/>
          <w:rFonts w:ascii="Amasis MT Pro Light" w:hAnsi="Amasis MT Pro Light"/>
          <w:color w:val="000000" w:themeColor="text1"/>
          <w:sz w:val="24"/>
          <w:szCs w:val="24"/>
        </w:rPr>
        <w:t>Unią Europejską?</w:t>
      </w:r>
    </w:p>
    <w:p w14:paraId="7FD55BBF" w14:textId="341DEEE8" w:rsidR="009B5C14" w:rsidRPr="00ED0761" w:rsidRDefault="009B5C14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Style w:val="whitespace-normal"/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Style w:val="whitespace-normal"/>
          <w:rFonts w:ascii="Amasis MT Pro Light" w:hAnsi="Amasis MT Pro Light"/>
          <w:color w:val="000000" w:themeColor="text1"/>
          <w:sz w:val="24"/>
          <w:szCs w:val="24"/>
        </w:rPr>
        <w:t>Przedstaw najważniejsze nietradycyjne zagrożenia dla bezpieczeństwa ChRL.</w:t>
      </w:r>
    </w:p>
    <w:p w14:paraId="7B631803" w14:textId="2463E7F3" w:rsidR="009B5C14" w:rsidRPr="00ED0761" w:rsidRDefault="00E769E7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 xml:space="preserve"> Wymień elementy doktryny odstraszania nuklearnego Francji</w:t>
      </w:r>
    </w:p>
    <w:p w14:paraId="27C62527" w14:textId="5E9140BB" w:rsidR="0032462B" w:rsidRPr="00ED0761" w:rsidRDefault="00C06F72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  <w:t>Dlaczego Kigali nazywają „Singapurem Afryki”, wymień główne cechy</w:t>
      </w:r>
    </w:p>
    <w:p w14:paraId="056D41F2" w14:textId="61B0544A" w:rsidR="00C06F72" w:rsidRPr="00ED0761" w:rsidRDefault="00C06F72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>Jak program „Śmieci, które nie są śmieciami” poprawia życie mieszkańców biednych dzielnic Kurytyby?</w:t>
      </w:r>
    </w:p>
    <w:p w14:paraId="449E8282" w14:textId="61220C71" w:rsidR="00C06F72" w:rsidRPr="00ED0761" w:rsidRDefault="00C06F72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 xml:space="preserve">Na czym polega „zero </w:t>
      </w:r>
      <w:proofErr w:type="spellStart"/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>carbon</w:t>
      </w:r>
      <w:proofErr w:type="spellEnd"/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 xml:space="preserve">, zero waste” w </w:t>
      </w:r>
      <w:proofErr w:type="spellStart"/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>Masdar</w:t>
      </w:r>
      <w:proofErr w:type="spellEnd"/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 xml:space="preserve"> City?</w:t>
      </w:r>
    </w:p>
    <w:p w14:paraId="72442F01" w14:textId="4AF7CA6B" w:rsidR="00C06F72" w:rsidRPr="00ED0761" w:rsidRDefault="00803065" w:rsidP="00ED076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 xml:space="preserve">Jaką rolę pełnią zielone i błękitno-zielone obszary w Adelaide i dlaczego są kluczowe dla koncepcji smart </w:t>
      </w:r>
      <w:proofErr w:type="spellStart"/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>city</w:t>
      </w:r>
      <w:proofErr w:type="spellEnd"/>
      <w:r w:rsidRPr="00ED0761">
        <w:rPr>
          <w:rFonts w:ascii="Amasis MT Pro Light" w:hAnsi="Amasis MT Pro Light" w:cs="Times New Roman"/>
          <w:color w:val="000000" w:themeColor="text1"/>
          <w:sz w:val="24"/>
          <w:szCs w:val="24"/>
        </w:rPr>
        <w:t>?</w:t>
      </w:r>
      <w:r w:rsidRPr="00ED0761">
        <w:rPr>
          <w:rFonts w:ascii="Amasis MT Pro Light" w:hAnsi="Amasis MT Pro Light" w:cs="Times New Roman"/>
          <w:b/>
          <w:bCs/>
          <w:color w:val="000000" w:themeColor="text1"/>
          <w:sz w:val="24"/>
          <w:szCs w:val="24"/>
        </w:rPr>
        <w:br/>
      </w:r>
    </w:p>
    <w:p w14:paraId="4DE6880E" w14:textId="4022EE69" w:rsidR="00803065" w:rsidRPr="00ED0761" w:rsidRDefault="00803065" w:rsidP="00ED0761">
      <w:pPr>
        <w:pStyle w:val="Nagwek1"/>
        <w:spacing w:line="360" w:lineRule="auto"/>
        <w:rPr>
          <w:rFonts w:ascii="Amasis MT Pro Light" w:eastAsia="Times New Roman" w:hAnsi="Amasis MT Pro Light" w:cs="Times New Roman"/>
          <w:b/>
          <w:bCs/>
          <w:color w:val="000000" w:themeColor="text1"/>
          <w:sz w:val="24"/>
          <w:szCs w:val="24"/>
          <w:lang w:eastAsia="pl-PL"/>
        </w:rPr>
      </w:pPr>
      <w:r w:rsidRPr="00ED0761">
        <w:rPr>
          <w:rFonts w:ascii="Amasis MT Pro Light" w:eastAsia="Times New Roman" w:hAnsi="Amasis MT Pro Light" w:cs="Times New Roman"/>
          <w:b/>
          <w:bCs/>
          <w:color w:val="000000" w:themeColor="text1"/>
          <w:sz w:val="24"/>
          <w:szCs w:val="24"/>
          <w:lang w:eastAsia="pl-PL"/>
        </w:rPr>
        <w:t>Literatura:</w:t>
      </w:r>
    </w:p>
    <w:p w14:paraId="1FFE6425" w14:textId="6FB8D71F" w:rsidR="00803065" w:rsidRPr="00ED0761" w:rsidRDefault="00ED0761" w:rsidP="00ED0761">
      <w:pPr>
        <w:spacing w:line="360" w:lineRule="auto"/>
        <w:rPr>
          <w:rStyle w:val="booktxt"/>
          <w:rFonts w:ascii="Amasis MT Pro Light" w:hAnsi="Amasis MT Pro Light"/>
          <w:color w:val="000000" w:themeColor="text1"/>
          <w:sz w:val="24"/>
          <w:szCs w:val="24"/>
        </w:rPr>
      </w:pPr>
      <w:r>
        <w:rPr>
          <w:rStyle w:val="author"/>
          <w:rFonts w:ascii="Amasis MT Pro Light" w:hAnsi="Amasis MT Pro Light"/>
          <w:color w:val="000000" w:themeColor="text1"/>
          <w:sz w:val="24"/>
          <w:szCs w:val="24"/>
        </w:rPr>
        <w:t>1</w:t>
      </w:r>
      <w:r w:rsidR="00803065" w:rsidRPr="00ED0761">
        <w:rPr>
          <w:rStyle w:val="author"/>
          <w:rFonts w:ascii="Amasis MT Pro Light" w:hAnsi="Amasis MT Pro Light"/>
          <w:color w:val="000000" w:themeColor="text1"/>
          <w:sz w:val="24"/>
          <w:szCs w:val="24"/>
        </w:rPr>
        <w:t xml:space="preserve">. </w:t>
      </w:r>
      <w:hyperlink r:id="rId5" w:history="1">
        <w:r w:rsidR="00803065" w:rsidRPr="00ED0761">
          <w:rPr>
            <w:rStyle w:val="Hipercze"/>
            <w:rFonts w:ascii="Amasis MT Pro Light" w:hAnsi="Amasis MT Pro Light"/>
            <w:color w:val="000000" w:themeColor="text1"/>
            <w:sz w:val="24"/>
            <w:szCs w:val="24"/>
            <w:u w:val="none"/>
          </w:rPr>
          <w:t>Daniela Szymańska</w:t>
        </w:r>
      </w:hyperlink>
      <w:r>
        <w:rPr>
          <w:rStyle w:val="author"/>
          <w:rFonts w:ascii="Amasis MT Pro Light" w:hAnsi="Amasis MT Pro Light"/>
          <w:color w:val="000000" w:themeColor="text1"/>
          <w:sz w:val="24"/>
          <w:szCs w:val="24"/>
        </w:rPr>
        <w:t>,</w:t>
      </w:r>
      <w:r w:rsidR="00803065" w:rsidRPr="00ED0761">
        <w:rPr>
          <w:rStyle w:val="booktxt"/>
          <w:rFonts w:ascii="Amasis MT Pro Light" w:hAnsi="Amasis MT Pro Light"/>
          <w:color w:val="000000" w:themeColor="text1"/>
          <w:sz w:val="24"/>
          <w:szCs w:val="24"/>
        </w:rPr>
        <w:t xml:space="preserve"> </w:t>
      </w:r>
      <w:r w:rsidR="00803065" w:rsidRPr="00ED0761">
        <w:rPr>
          <w:rStyle w:val="booktxt"/>
          <w:rFonts w:ascii="Amasis MT Pro Light" w:hAnsi="Amasis MT Pro Light"/>
          <w:i/>
          <w:iCs/>
          <w:color w:val="000000" w:themeColor="text1"/>
          <w:sz w:val="24"/>
          <w:szCs w:val="24"/>
        </w:rPr>
        <w:t>Inteligentne miasta</w:t>
      </w:r>
      <w:r w:rsidR="00803065" w:rsidRPr="00ED0761">
        <w:rPr>
          <w:rStyle w:val="booktxt"/>
          <w:rFonts w:ascii="Amasis MT Pro Light" w:hAnsi="Amasis MT Pro Light"/>
          <w:color w:val="000000" w:themeColor="text1"/>
          <w:sz w:val="24"/>
          <w:szCs w:val="24"/>
        </w:rPr>
        <w:t xml:space="preserve">,  </w:t>
      </w:r>
      <w:hyperlink r:id="rId6" w:history="1">
        <w:r w:rsidR="00803065" w:rsidRPr="00ED0761">
          <w:rPr>
            <w:rStyle w:val="Hipercze"/>
            <w:rFonts w:ascii="Amasis MT Pro Light" w:hAnsi="Amasis MT Pro Light"/>
            <w:color w:val="000000" w:themeColor="text1"/>
            <w:sz w:val="24"/>
            <w:szCs w:val="24"/>
            <w:u w:val="none"/>
          </w:rPr>
          <w:t>Wydawnictwo Naukowe PWN</w:t>
        </w:r>
      </w:hyperlink>
      <w:r w:rsidR="00803065" w:rsidRPr="00ED0761">
        <w:rPr>
          <w:rStyle w:val="booktxt"/>
          <w:rFonts w:ascii="Amasis MT Pro Light" w:hAnsi="Amasis MT Pro Light"/>
          <w:color w:val="000000" w:themeColor="text1"/>
          <w:sz w:val="24"/>
          <w:szCs w:val="24"/>
        </w:rPr>
        <w:t xml:space="preserve"> 2023.</w:t>
      </w:r>
    </w:p>
    <w:p w14:paraId="63B711B3" w14:textId="16E5FDBE" w:rsidR="00803065" w:rsidRPr="00ED0761" w:rsidRDefault="00803065" w:rsidP="00ED0761">
      <w:pPr>
        <w:pStyle w:val="Nagwek2"/>
        <w:spacing w:line="360" w:lineRule="auto"/>
        <w:rPr>
          <w:rFonts w:ascii="Amasis MT Pro Light" w:hAnsi="Amasis MT Pro Light"/>
          <w:color w:val="000000" w:themeColor="text1"/>
          <w:sz w:val="24"/>
          <w:szCs w:val="24"/>
        </w:rPr>
      </w:pPr>
      <w:r w:rsidRPr="00ED0761">
        <w:rPr>
          <w:rStyle w:val="booktxt"/>
          <w:rFonts w:ascii="Amasis MT Pro Light" w:hAnsi="Amasis MT Pro Light"/>
          <w:color w:val="000000" w:themeColor="text1"/>
          <w:sz w:val="24"/>
          <w:szCs w:val="24"/>
        </w:rPr>
        <w:lastRenderedPageBreak/>
        <w:t xml:space="preserve">2. </w:t>
      </w:r>
      <w:hyperlink r:id="rId7" w:history="1">
        <w:r w:rsidRPr="00ED0761">
          <w:rPr>
            <w:rStyle w:val="Hipercze"/>
            <w:rFonts w:ascii="Amasis MT Pro Light" w:hAnsi="Amasis MT Pro Light"/>
            <w:color w:val="000000" w:themeColor="text1"/>
            <w:sz w:val="24"/>
            <w:szCs w:val="24"/>
            <w:u w:val="none"/>
          </w:rPr>
          <w:t>Ryszard Zięba</w:t>
        </w:r>
      </w:hyperlink>
      <w:r w:rsidRPr="00ED0761">
        <w:rPr>
          <w:rFonts w:ascii="Amasis MT Pro Light" w:hAnsi="Amasis MT Pro Light"/>
          <w:color w:val="000000" w:themeColor="text1"/>
          <w:sz w:val="24"/>
          <w:szCs w:val="24"/>
        </w:rPr>
        <w:t xml:space="preserve">, </w:t>
      </w:r>
      <w:r w:rsidRPr="00ED0761">
        <w:rPr>
          <w:rFonts w:ascii="Amasis MT Pro Light" w:hAnsi="Amasis MT Pro Light"/>
          <w:i/>
          <w:iCs/>
          <w:color w:val="000000" w:themeColor="text1"/>
          <w:sz w:val="24"/>
          <w:szCs w:val="24"/>
        </w:rPr>
        <w:t>Bezpieczeństwo międzynarodowe w XXI wieku,</w:t>
      </w:r>
      <w:r w:rsidRPr="00ED0761">
        <w:rPr>
          <w:rFonts w:ascii="Amasis MT Pro Light" w:hAnsi="Amasis MT Pro Light"/>
          <w:color w:val="000000" w:themeColor="text1"/>
          <w:sz w:val="24"/>
          <w:szCs w:val="24"/>
        </w:rPr>
        <w:t xml:space="preserve"> </w:t>
      </w:r>
      <w:proofErr w:type="spellStart"/>
      <w:r w:rsidRPr="00ED0761">
        <w:rPr>
          <w:rFonts w:ascii="Amasis MT Pro Light" w:hAnsi="Amasis MT Pro Light"/>
          <w:color w:val="000000" w:themeColor="text1"/>
          <w:sz w:val="24"/>
          <w:szCs w:val="24"/>
        </w:rPr>
        <w:t>Poltext</w:t>
      </w:r>
      <w:proofErr w:type="spellEnd"/>
      <w:r w:rsidRPr="00ED0761">
        <w:rPr>
          <w:rFonts w:ascii="Amasis MT Pro Light" w:hAnsi="Amasis MT Pro Light"/>
          <w:color w:val="000000" w:themeColor="text1"/>
          <w:sz w:val="24"/>
          <w:szCs w:val="24"/>
        </w:rPr>
        <w:t>. 2018.</w:t>
      </w:r>
    </w:p>
    <w:p w14:paraId="10442829" w14:textId="793ECCB9" w:rsidR="00803065" w:rsidRDefault="00803065" w:rsidP="00ED0761">
      <w:pPr>
        <w:spacing w:line="360" w:lineRule="auto"/>
        <w:rPr>
          <w:rFonts w:ascii="Amasis MT Pro Light" w:hAnsi="Amasis MT Pro Light"/>
          <w:color w:val="000000" w:themeColor="text1"/>
          <w:sz w:val="24"/>
          <w:szCs w:val="24"/>
          <w:lang w:val="en-US"/>
        </w:rPr>
      </w:pPr>
      <w:r w:rsidRPr="00ED0761">
        <w:rPr>
          <w:rFonts w:ascii="Amasis MT Pro Light" w:hAnsi="Amasis MT Pro Light"/>
          <w:color w:val="000000" w:themeColor="text1"/>
          <w:sz w:val="24"/>
          <w:szCs w:val="24"/>
          <w:lang w:val="en-US"/>
        </w:rPr>
        <w:t xml:space="preserve">3. </w:t>
      </w:r>
      <w:r w:rsidR="00ED0761" w:rsidRPr="00ED0761">
        <w:rPr>
          <w:rFonts w:ascii="Amasis MT Pro Light" w:hAnsi="Amasis MT Pro Light"/>
          <w:i/>
          <w:iCs/>
          <w:color w:val="000000" w:themeColor="text1"/>
          <w:sz w:val="24"/>
          <w:szCs w:val="24"/>
          <w:lang w:val="en-US"/>
        </w:rPr>
        <w:t>Africa and the World: Bilateral and Multilateral International Diplomacy</w:t>
      </w:r>
      <w:r w:rsidR="00ED0761" w:rsidRPr="00ED0761">
        <w:rPr>
          <w:rFonts w:ascii="Amasis MT Pro Light" w:hAnsi="Amasis MT Pro Light"/>
          <w:color w:val="000000" w:themeColor="text1"/>
          <w:sz w:val="24"/>
          <w:szCs w:val="24"/>
          <w:lang w:val="en-US"/>
        </w:rPr>
        <w:t>, by Dawn Nagar (Editor), Charles Mutasa (Editor),</w:t>
      </w:r>
      <w:r w:rsidR="00ED0761" w:rsidRPr="00ED0761">
        <w:rPr>
          <w:rStyle w:val="Nagwek3Znak"/>
          <w:rFonts w:ascii="Amasis MT Pro Light" w:eastAsiaTheme="minorHAnsi" w:hAnsi="Amasis MT Pro Light"/>
          <w:color w:val="000000" w:themeColor="text1"/>
          <w:sz w:val="24"/>
          <w:szCs w:val="24"/>
          <w:lang w:val="en-US"/>
        </w:rPr>
        <w:t xml:space="preserve"> </w:t>
      </w:r>
      <w:r w:rsidR="00ED0761" w:rsidRPr="00ED0761">
        <w:rPr>
          <w:rStyle w:val="a-text-bold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‎</w:t>
      </w:r>
      <w:r w:rsidR="00ED0761" w:rsidRPr="00ED0761">
        <w:rPr>
          <w:rStyle w:val="a-text-bold"/>
          <w:rFonts w:ascii="Amasis MT Pro Light" w:hAnsi="Amasis MT Pro Light"/>
          <w:color w:val="000000" w:themeColor="text1"/>
          <w:sz w:val="24"/>
          <w:szCs w:val="24"/>
          <w:lang w:val="en-US"/>
        </w:rPr>
        <w:t xml:space="preserve"> </w:t>
      </w:r>
      <w:r w:rsidR="00ED0761" w:rsidRPr="00ED0761">
        <w:rPr>
          <w:rStyle w:val="a-list-item"/>
          <w:rFonts w:ascii="Amasis MT Pro Light" w:hAnsi="Amasis MT Pro Light"/>
          <w:color w:val="000000" w:themeColor="text1"/>
          <w:sz w:val="24"/>
          <w:szCs w:val="24"/>
          <w:lang w:val="en-US"/>
        </w:rPr>
        <w:t xml:space="preserve">Palgrave Macmillan </w:t>
      </w:r>
      <w:r w:rsidR="00ED0761" w:rsidRPr="00ED0761">
        <w:rPr>
          <w:rFonts w:ascii="Amasis MT Pro Light" w:hAnsi="Amasis MT Pro Light"/>
          <w:color w:val="000000" w:themeColor="text1"/>
          <w:sz w:val="24"/>
          <w:szCs w:val="24"/>
          <w:lang w:val="en-US"/>
        </w:rPr>
        <w:t>2019.</w:t>
      </w:r>
    </w:p>
    <w:p w14:paraId="1994FDC9" w14:textId="4893A1E9" w:rsidR="00803065" w:rsidRPr="000E28B6" w:rsidRDefault="000E28B6" w:rsidP="000E28B6">
      <w:pPr>
        <w:spacing w:line="360" w:lineRule="auto"/>
        <w:rPr>
          <w:rFonts w:ascii="Amasis MT Pro Light" w:hAnsi="Amasis MT Pro Light"/>
          <w:color w:val="000000" w:themeColor="text1"/>
          <w:sz w:val="24"/>
          <w:szCs w:val="24"/>
          <w:lang w:val="en-US"/>
        </w:rPr>
      </w:pPr>
      <w:r>
        <w:rPr>
          <w:rFonts w:ascii="Amasis MT Pro Light" w:hAnsi="Amasis MT Pro Light"/>
          <w:color w:val="000000" w:themeColor="text1"/>
          <w:sz w:val="24"/>
          <w:szCs w:val="24"/>
          <w:lang w:val="en-US"/>
        </w:rPr>
        <w:t xml:space="preserve">4. Energy Information Administration </w:t>
      </w:r>
      <w:r w:rsidRPr="000E28B6">
        <w:rPr>
          <w:rFonts w:ascii="Amasis MT Pro Light" w:hAnsi="Amasis MT Pro Light"/>
          <w:color w:val="000000" w:themeColor="text1"/>
          <w:sz w:val="24"/>
          <w:szCs w:val="24"/>
          <w:lang w:val="en-US"/>
        </w:rPr>
        <w:t>Country Analysis Brief</w:t>
      </w:r>
      <w:r>
        <w:rPr>
          <w:rFonts w:ascii="Amasis MT Pro Light" w:hAnsi="Amasis MT Pro Light"/>
          <w:color w:val="000000" w:themeColor="text1"/>
          <w:sz w:val="24"/>
          <w:szCs w:val="24"/>
          <w:lang w:val="en-US"/>
        </w:rPr>
        <w:t xml:space="preserve">s, </w:t>
      </w:r>
      <w:hyperlink r:id="rId8" w:history="1">
        <w:r w:rsidRPr="0086709F">
          <w:rPr>
            <w:rStyle w:val="Hipercze"/>
            <w:rFonts w:ascii="Amasis MT Pro Light" w:hAnsi="Amasis MT Pro Light"/>
            <w:sz w:val="24"/>
            <w:szCs w:val="24"/>
            <w:lang w:val="en-US"/>
          </w:rPr>
          <w:t>https://www.eia.gov/international/analysis/world</w:t>
        </w:r>
      </w:hyperlink>
    </w:p>
    <w:p w14:paraId="2B1850AD" w14:textId="7D5497DC" w:rsidR="00803065" w:rsidRPr="000E28B6" w:rsidRDefault="00803065" w:rsidP="00803065">
      <w:pPr>
        <w:spacing w:before="100" w:beforeAutospacing="1" w:after="100" w:afterAutospacing="1" w:line="240" w:lineRule="auto"/>
        <w:outlineLvl w:val="2"/>
        <w:rPr>
          <w:rFonts w:ascii="Amasis MT Pro Light" w:eastAsia="Times New Roman" w:hAnsi="Amasis MT Pro Light" w:cs="Times New Roman"/>
          <w:color w:val="000000" w:themeColor="text1"/>
          <w:sz w:val="24"/>
          <w:szCs w:val="24"/>
          <w:lang w:eastAsia="pl-PL"/>
        </w:rPr>
      </w:pPr>
    </w:p>
    <w:sectPr w:rsidR="00803065" w:rsidRPr="000E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masis MT Pro Light">
    <w:altName w:val="Times New Roman"/>
    <w:charset w:val="EE"/>
    <w:family w:val="roman"/>
    <w:pitch w:val="variable"/>
    <w:sig w:usb0="00000001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A7C"/>
    <w:multiLevelType w:val="multilevel"/>
    <w:tmpl w:val="87E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C40E1"/>
    <w:multiLevelType w:val="hybridMultilevel"/>
    <w:tmpl w:val="AA96B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20F9E"/>
    <w:multiLevelType w:val="multilevel"/>
    <w:tmpl w:val="CB7283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5696B"/>
    <w:multiLevelType w:val="multilevel"/>
    <w:tmpl w:val="F75A03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243A1"/>
    <w:multiLevelType w:val="multilevel"/>
    <w:tmpl w:val="955094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50632"/>
    <w:multiLevelType w:val="multilevel"/>
    <w:tmpl w:val="B29E0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113DA"/>
    <w:multiLevelType w:val="hybridMultilevel"/>
    <w:tmpl w:val="E63AC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B3"/>
    <w:rsid w:val="000625F6"/>
    <w:rsid w:val="000E28B6"/>
    <w:rsid w:val="00144C98"/>
    <w:rsid w:val="0032462B"/>
    <w:rsid w:val="0036468C"/>
    <w:rsid w:val="00677569"/>
    <w:rsid w:val="007518B8"/>
    <w:rsid w:val="00803065"/>
    <w:rsid w:val="00842932"/>
    <w:rsid w:val="00942A2C"/>
    <w:rsid w:val="009B5C14"/>
    <w:rsid w:val="00C06F72"/>
    <w:rsid w:val="00E769E7"/>
    <w:rsid w:val="00EB2C3E"/>
    <w:rsid w:val="00ED076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0848"/>
  <w15:chartTrackingRefBased/>
  <w15:docId w15:val="{B980B38E-4985-4421-9D0C-6D765270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3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29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4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A2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429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84293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4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842932"/>
  </w:style>
  <w:style w:type="character" w:customStyle="1" w:styleId="Nagwek2Znak">
    <w:name w:val="Nagłówek 2 Znak"/>
    <w:basedOn w:val="Domylnaczcionkaakapitu"/>
    <w:link w:val="Nagwek2"/>
    <w:uiPriority w:val="9"/>
    <w:rsid w:val="008429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0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803065"/>
    <w:rPr>
      <w:color w:val="0000FF"/>
      <w:u w:val="single"/>
    </w:rPr>
  </w:style>
  <w:style w:type="character" w:customStyle="1" w:styleId="author">
    <w:name w:val="author"/>
    <w:basedOn w:val="Domylnaczcionkaakapitu"/>
    <w:rsid w:val="00803065"/>
  </w:style>
  <w:style w:type="character" w:customStyle="1" w:styleId="booktxt">
    <w:name w:val="book__txt"/>
    <w:basedOn w:val="Domylnaczcionkaakapitu"/>
    <w:rsid w:val="00803065"/>
  </w:style>
  <w:style w:type="character" w:customStyle="1" w:styleId="a-list-item">
    <w:name w:val="a-list-item"/>
    <w:basedOn w:val="Domylnaczcionkaakapitu"/>
    <w:rsid w:val="00ED0761"/>
  </w:style>
  <w:style w:type="character" w:customStyle="1" w:styleId="a-text-bold">
    <w:name w:val="a-text-bold"/>
    <w:basedOn w:val="Domylnaczcionkaakapitu"/>
    <w:rsid w:val="00ED076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a.gov/international/analysis/wor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iaksiazka.pl/autor/ryszard-zie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imyczytac.pl/wydawnictwo/10294/wydawnictwo-naukowe-pwn" TargetMode="External"/><Relationship Id="rId5" Type="http://schemas.openxmlformats.org/officeDocument/2006/relationships/hyperlink" Target="https://lubimyczytac.pl/autor/17476/daniela-szymans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Voytyuk</dc:creator>
  <cp:keywords/>
  <dc:description/>
  <cp:lastModifiedBy>Ewa Demianiuk-Skurska</cp:lastModifiedBy>
  <cp:revision>2</cp:revision>
  <dcterms:created xsi:type="dcterms:W3CDTF">2026-03-09T09:35:00Z</dcterms:created>
  <dcterms:modified xsi:type="dcterms:W3CDTF">2026-03-09T09:35:00Z</dcterms:modified>
</cp:coreProperties>
</file>